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DJEČJI VRTIĆ BUBAMARA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ULICA UČITELJA VJEKOSLAVA KEZELE 8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KNEGINEC GORNJI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42204 TURČIN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KLASA: 112-09/23-01/10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URBROJ: 2186/05-02-23-1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Gornji Kneginec, 21.9</w:t>
      </w: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.2023. godine</w:t>
      </w:r>
    </w:p>
    <w:p w:rsidR="008D3CD0" w:rsidRDefault="008D3CD0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Lucida Sans"/>
          <w:sz w:val="24"/>
          <w:szCs w:val="24"/>
          <w:lang w:eastAsia="zh-CN" w:bidi="hi-IN"/>
        </w:rPr>
      </w:pPr>
    </w:p>
    <w:p w:rsidR="008D3CD0" w:rsidRDefault="008D3CD0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Lucida Sans"/>
          <w:sz w:val="24"/>
          <w:szCs w:val="24"/>
          <w:lang w:eastAsia="zh-CN" w:bidi="hi-IN"/>
        </w:rPr>
      </w:pP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 xml:space="preserve">Temeljem članka 26. Zakona o predškolskom odgoju i obrazovanju (N.N. broj. 10/97., </w:t>
      </w: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>107/07., 94/13. , 98/19. i 57/22),  članka 43. Statuta Dječjeg vrtića Bubamara Gornji Kneginec</w:t>
      </w:r>
    </w:p>
    <w:p w:rsidR="008D3CD0" w:rsidRDefault="00C46542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sz w:val="24"/>
          <w:szCs w:val="24"/>
          <w:lang w:eastAsia="zh-CN" w:bidi="hi-IN"/>
        </w:rPr>
        <w:t>(KLASA: 012-03/22-01/1</w:t>
      </w: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 xml:space="preserve">, URBROJ: 2186-05-02-22-2 </w:t>
      </w: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 xml:space="preserve">i odluke Upravnog vijeća Dječjeg vrtića Bubamara Gornji Kneginec, </w:t>
      </w:r>
      <w:r>
        <w:rPr>
          <w:rFonts w:ascii="Times New Roman" w:eastAsia="NSimSun" w:hAnsi="Times New Roman" w:cs="Lucida Sans"/>
          <w:sz w:val="24"/>
          <w:szCs w:val="24"/>
          <w:lang w:eastAsia="zh-CN" w:bidi="hi-IN"/>
        </w:rPr>
        <w:tab/>
        <w:t>objavljuje se</w:t>
      </w:r>
    </w:p>
    <w:p w:rsidR="008D3CD0" w:rsidRDefault="008D3CD0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Lucida Sans"/>
          <w:sz w:val="24"/>
          <w:szCs w:val="24"/>
          <w:lang w:eastAsia="zh-CN" w:bidi="hi-IN"/>
        </w:rPr>
      </w:pPr>
    </w:p>
    <w:p w:rsidR="008D3CD0" w:rsidRDefault="00C4654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N A T J E Č A J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za obavljanje po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slova radnog mjesta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</w:p>
    <w:p w:rsidR="008D3CD0" w:rsidRDefault="00C4654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 xml:space="preserve">ODGOJITELJA/ICA - na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određeno puno radno vrijeme (40 sati tjedno) -1 izvršitelj/ica do 30.06.2024. godine</w:t>
      </w:r>
    </w:p>
    <w:p w:rsidR="008D3CD0" w:rsidRDefault="00C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Na natječaj se mogu javiti osobe oba spola, a izrazi koji se koriste u ovom natječaju, a imaju rodno značenje, koriste se neutralno i odnose se je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dnako na muški i ženski rod.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UVJETI ZA  RADNA MJESTA : Sukladno čl. 24. i 25. Zakonu o predškolskom odgoju i obrazovanju („Narodne novine“, br:10/97.,107/07.,94/13. 98/19 i 57/22) i čl.2. Pravilnika o vrsti stručne spreme stručnih djelatnika te vrsti i s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tupnju stručne spreme ostalih djelatnika u Dječjem vrtiću („Narodne novine“, br:133/97) su: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1. Poslove odgojitelja djece od navršenih šest mjeseci života do polaska u osnovnu školu može obavljati osoba koja je završila studij odgovarajuće vrste za rad na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 xml:space="preserve"> radnome mjestu odgojitelja, a koji može biti: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a) preddiplomski sveučilišni studij,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b) preddiplomski stručni studij,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c) studij kojim je stečena viša stručna sprema u skladu s ranijim propisima,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d) diplomski sveučilišni studij,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 xml:space="preserve">e) specijalistički diplomski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stručni studij,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Napomena: ukoliko se na natječaj ne javi osoba koja ispunjava neku od prethodno navedene vrste i razine obrazovanja, poslove odgojitelja može obavljati osoba koja je završila učiteljski studij, i to: specijalistički diplomski stručni studi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j ili integrirani preddiplomski i diplomski studij ili četverogodišnji diplomski stručni studij primarnog obrazovanja, uz daljnji  uvjet da u roku od dvije godine od dana zasnivanja radnoga odnosa stekne kvalifikaciju odgojitelja temeljem priznavanja steče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nih ishoda učenja na studiju za učitelja i razlike programa za prekvalifikaciju ili dokvalifikaciju učitelja u svrhu stjecanja kvalifikacije odgojitelja.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2. Utvrđena zdravstvena sposobnost za obavljanje poslova odgojitelja.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         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U prijavi je potreb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no navesti osobne podatke podnositelja prijave (ime i prezime, datum i mjesto rođenja, adresu stanovanja, broj telefona te po mogućnosti adresu elektroničke pošte)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lastRenderedPageBreak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Kandidati na natječaj kandidati trebaju priložiti: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Vlastoručno potpisanu prijavu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Životopis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Dokaz o stečenoj stručnoj spremi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Uvjerenje nadležnog suda da se protiv kandidata ne vodi kazneni postupak za kazneno djelo navedeno u čl. 25. Zakona o predškolskom odgoju i obrazovanju, ne starije od 30 dana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Uvjerenje nadležnog suda da se protiv kandidata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 xml:space="preserve"> ne vodi prekršajni postupak, za kazneno djelo navedeno u čl. 25. Zakona o predškolskom odgoju i obrazovanju, ne starije od 30 dana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Uvjerenje/Potvrdu Hrvatskog zavoda za socijalnu skrb (prema mjestu stanovanja) da kandidatu nisu izrečene mjere iz čl. 25. Z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akona o predškolskom odgoju i obrazovanjune starije od 30 dana</w:t>
      </w:r>
      <w:bookmarkStart w:id="0" w:name="_GoBack"/>
      <w:bookmarkEnd w:id="0"/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Izjavu kandidata da ne postoje zapreke za zasnivanje radnog odnosa iz članka 25. Zakona o predškolskom odgoju i obrazovanju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Elektronički zapis/Potvrdu o podacima evidentiranim u matičnoj eviden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ciji Hrvatskog zavoda za mirovinsko osiguranje (izdanu u vrijeme objave natječaja )</w:t>
      </w:r>
    </w:p>
    <w:p w:rsidR="008D3CD0" w:rsidRDefault="00C4654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Dokaz o državljanstvu</w:t>
      </w:r>
    </w:p>
    <w:p w:rsidR="008D3CD0" w:rsidRDefault="00C4654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 xml:space="preserve">Isprave se prilažu u elektroničkom zapisu ili preslici, a kandidat koji bude izabran, u obvezi je prije sklapanja Ugovora o radu dostaviti dokaze o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ispunjavanju uvjeta u izvorniku ili ovjerenoj preslici.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Potvrdu o zdravstvenoj sposobnosti za obavljanje poslova odgojitelja dostavlja izabrani kandidat prije zasnivanja radnog odnosa, u protivnom se smatra da je odustao od natječaja.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Ako kandidat koji 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stvaruje pravo prednosti pri zapošljavanju prema posebnom Zakonu: Zakonu o hrvatskim braniteljima iz Domovinskog rata i članovima njihovih obitelji („Narodne novine“ br.121/17.,98/19. i 84/21.), Zakonu o zaštiti vojnih i civilnih invalida rata  („Narodne 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ovine“ br. 33/92., 57/92., 77/92., 27/93., 58/93., 2/94., 76/94., 108/95.,108/96.,82/01.,94/01.,103/03.,148/13. i 98/19.), Zakonu o civilnim stradalnicima iz Domovinskog rata („Narodne novine br. 84/21.) i Zakonu o profesionalnoj rehabilitaciji i zapošljav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anju osoba s invaliditetom („Narodne novine“ br.157/13.,152/14., 39/18. i 32/20.), dužan je u prijavi na natječaj pozvati se na to pravo i uz prijavu priložiti sve dokaze o pravu na koje se poziva uz napomenu da prednost u odnosu na ostale kandidate ostvar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uje samo pod jednakim uvjetima.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Kandidat  koji se poziva na pravo prednosti pri zapošljavanju temeljem: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- Zakona o hrvatskim braniteljima iz Domovinskog rata i članovima njihovih obitelji („Narodne novine“, 121/17., 98/19. i 84/21.), da bi stekao pravo p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rednosti uz prijavu na javni natječaj dužan je priložiti, pored dokaza o ispunjavanju traženih uvjeta i sve potrebne dokaze dostupne na poveznici: </w:t>
      </w:r>
      <w:hyperlink r:id="rId5" w:tgtFrame="_blank">
        <w:r>
          <w:rPr>
            <w:rStyle w:val="ListLabel10"/>
          </w:rPr>
          <w:t>https://branitelji.gov.hr/zaposl</w:t>
        </w:r>
        <w:r>
          <w:rPr>
            <w:rStyle w:val="ListLabel10"/>
          </w:rPr>
          <w:t>javanje-843/843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, a dodatne informacije o dokazima koji su potrebni pri zapošljavanju , potražiti na sljedećoj poveznici: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hyperlink w:tgtFrame="_blank">
        <w:r>
          <w:rPr>
            <w:rStyle w:val="ListLabel10"/>
          </w:rPr>
          <w:t>https://branitelji.gov.hr/UserDocsImages//dokumenti/Nikola//popis%20dokaza%20za%20ostvarivanje%20prava%20pre</w:t>
        </w:r>
        <w:r>
          <w:rPr>
            <w:rStyle w:val="ListLabel10"/>
          </w:rPr>
          <w:t>dnosti%20pri%20zapo%C5%A1ljavanju-%20ZOHBDR%202021.pdf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 xml:space="preserve">Kandidat  koji se poziva na pravo prednosti pri zapošljavanju temeljem Zakona o civilnim stradalnicima iz Domovinskog rata („Narodne novine br. 84/21), uz prijavu na javni natječaj dužan je priložiti,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pored dokaza o ispunjavanju traženih uvjeta i sve potrebne dokaze dostupne na poveznici: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hyperlink r:id="rId6" w:tgtFrame="_blank">
        <w:r>
          <w:rPr>
            <w:rStyle w:val="ListLabel10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, a dodatne informacije o dokazima,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hyperlink w:tgtFrame="_blank">
        <w:r>
          <w:rPr>
            <w:rStyle w:val="ListLabel1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Kandidat  koji se poziva na pravo pre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dnosti pri zapošljavanju temeljem članka 48. f Zakona o zaštiti vojnih i civilnih invalida rata (Narodne novine 33/92. 77/92,86/92-pročišćeni tekst 27/93,58/93,2/94,76/94.,108/95, 108/96,82/01,94/01, 103/03, 148/13198/19) uz prijavu na javni natječaj dužan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 xml:space="preserve"> je, osim sve tražene dokumentacije koja se odnosi  na uvjete iz natječaja priložiti rješenje ili potvrdu o priznatom statusu iz kojeg je vidljivo to pravo te dokaz iz kojeg je vidljivo na koji je način prestao radni odnos kod posljednjeg poslodavca (rješe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nje, odluka, sporazum i sl.).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Kandidat/kandidatkinja koji se poziva na pravo prednosti pri zapošljavanju  u skladu s odredbom članka 9. Zakona o profesionalnoj rehabilitaciji i zapošljavanju osoba s invaliditetom (Narodne novine broj 157/13, 152/14, 39/1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8 i 32/20. u daljnjem tekst: ZPRZOI uz prijavu na javni natječaj dužan je, osim sve tražene dokumentacije koja se odnosi na uvjete iz natječaja priložiti i dokaz o invaliditetu (dokazom o invaliditetu smatraju se javne isprave o invaliditetu na temelju koj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ih se osoba može upisati u očevidnik zaposlenih osoba s invaliditetom sukladno odredbi članka 13. ZPRZOI) te dokaz iz kojeg je vidljivo na koji je način prestao radni odnos kod posljednjeg poslodavca (rješenje, odluka, sporazum i sl.).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Podaci na poveznici </w:t>
      </w:r>
      <w:hyperlink r:id="rId7" w:tgtFrame="_blank">
        <w:r>
          <w:rPr>
            <w:rStyle w:val="ListLabel10"/>
          </w:rPr>
          <w:t>https://www.zakon.hr/z/493/Zakon-o-profesionalnoj-rehabilitaciji-i-zapo%C5%A1ljavanju-osoba-s-invaliditetom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Urednom prija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vom smatra pravodobna i potpisana prijava kandidata koja ispunjava formalne uvjete natječaja te sadrži sve podatke i priloge navedene u natječaju.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Nepotpune i nepravodobno dostavljene prijave neće se razmatrati.       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 xml:space="preserve">Vrednovanje kandidata provesti će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se razgovorom (intervjuom). Vrijeme i raspored razgovora te popis kandidata biti će objavljeni  na mrežnoj stranici vrtića </w:t>
      </w:r>
      <w:hyperlink r:id="rId8" w:tgtFrame="_blank">
        <w:r>
          <w:rPr>
            <w:rStyle w:val="ListLabel10"/>
          </w:rPr>
          <w:t>https://vrtic-bubamara-kneginec.hr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 xml:space="preserve">O rezultatima izbora kandidati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će biti obaviješteni pismenim putem u roku od osam (8) dana od dana donošenja odluke o odabiru kandidata na sjednici Upravnog vijeća Vrtića.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Natječaj se objavljuje na mrežnoj stranici i oglasnim pločama Hrvatskog zavoda za zapošljavanje i mrežnim stranicam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a (</w:t>
      </w:r>
      <w:hyperlink r:id="rId9" w:tgtFrame="_blank">
        <w:r>
          <w:rPr>
            <w:rStyle w:val="ListLabel10"/>
          </w:rPr>
          <w:t>https://vrtic-bubamara-kneginec.hr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) i oglasnim pločama Vrtića.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Natječaj rok za prijave je osam (8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) dana od dana objave natječaja.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Natječaj vrijedi od 21.09. 2023. – 29.09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. 2023. god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ine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Prijave s dokazima o ispunjavanju uvjeta natječaja dostaviti u zakonskom  roku, neposredno ili poštom preporučenom pošiljkom na adresu: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Dječji vrtić Bubamara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Gornji Kneginec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Ulica učitelja Vjekoslava Kezele 8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42 204 Turčin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 xml:space="preserve">s naznakom: „Natječaj za odgojitelja na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određeno vrijeme“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lastRenderedPageBreak/>
        <w:t>Upiti vezani uz Natječaj na tel: 042/ 690 661 ili elektroničkom poštom na mail: </w:t>
      </w:r>
      <w:hyperlink r:id="rId10" w:tgtFrame="_blank">
        <w:r>
          <w:rPr>
            <w:rStyle w:val="ListLabel10"/>
          </w:rPr>
          <w:t>bubamara.kneginec1@gmail.com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Sukladno odredbama Uredbe (EU) 2016/679 Eur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>opskog parlamenta i Vijeća od 27. travnja 2018. godine o zaštiti pojedinaca u svezi s obradom osobnih podataka i slobodnog kretanja takvih podataka, svi dokumenti dostavljeni na natječaj poslani su slobodnom voljom kandidata te se smatra da je kandidat dao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t xml:space="preserve"> privolu za obradu svih podataka, a koji će se obrađivati isključivo u svrhu provođenja natječajnog postupka. Dostavljeni dokumenti kandidatima se vraćaju na njihov zahtjev.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</w:rPr>
        <w:br/>
        <w:t>Opis poslova: poslovi odgojitelja/ice.</w:t>
      </w:r>
    </w:p>
    <w:p w:rsidR="008D3CD0" w:rsidRDefault="008D3CD0">
      <w:pPr>
        <w:rPr>
          <w:rFonts w:ascii="Times New Roman" w:hAnsi="Times New Roman" w:cs="Times New Roman"/>
          <w:sz w:val="24"/>
          <w:szCs w:val="24"/>
        </w:rPr>
      </w:pPr>
    </w:p>
    <w:p w:rsidR="008D3CD0" w:rsidRDefault="00C46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vijeća:</w:t>
      </w:r>
    </w:p>
    <w:p w:rsidR="008D3CD0" w:rsidRDefault="00C4654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Marko Vitez,</w:t>
      </w:r>
      <w:r>
        <w:rPr>
          <w:rFonts w:ascii="Times New Roman" w:hAnsi="Times New Roman" w:cs="Times New Roman"/>
          <w:sz w:val="24"/>
          <w:szCs w:val="24"/>
        </w:rPr>
        <w:t xml:space="preserve"> mag. educ. geogr. et hist.</w:t>
      </w:r>
    </w:p>
    <w:sectPr w:rsidR="008D3CD0" w:rsidSect="008D3CD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F52"/>
    <w:multiLevelType w:val="multilevel"/>
    <w:tmpl w:val="903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E00E7"/>
    <w:multiLevelType w:val="multilevel"/>
    <w:tmpl w:val="B11880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3B74B53"/>
    <w:multiLevelType w:val="multilevel"/>
    <w:tmpl w:val="F9A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3CD0"/>
    <w:rsid w:val="008D3CD0"/>
    <w:rsid w:val="00C4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8D3CD0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8D3CD0"/>
    <w:rPr>
      <w:sz w:val="20"/>
    </w:rPr>
  </w:style>
  <w:style w:type="character" w:customStyle="1" w:styleId="ListLabel3">
    <w:name w:val="ListLabel 3"/>
    <w:qFormat/>
    <w:rsid w:val="008D3CD0"/>
    <w:rPr>
      <w:sz w:val="20"/>
    </w:rPr>
  </w:style>
  <w:style w:type="character" w:customStyle="1" w:styleId="ListLabel4">
    <w:name w:val="ListLabel 4"/>
    <w:qFormat/>
    <w:rsid w:val="008D3CD0"/>
    <w:rPr>
      <w:sz w:val="20"/>
    </w:rPr>
  </w:style>
  <w:style w:type="character" w:customStyle="1" w:styleId="ListLabel5">
    <w:name w:val="ListLabel 5"/>
    <w:qFormat/>
    <w:rsid w:val="008D3CD0"/>
    <w:rPr>
      <w:sz w:val="20"/>
    </w:rPr>
  </w:style>
  <w:style w:type="character" w:customStyle="1" w:styleId="ListLabel6">
    <w:name w:val="ListLabel 6"/>
    <w:qFormat/>
    <w:rsid w:val="008D3CD0"/>
    <w:rPr>
      <w:sz w:val="20"/>
    </w:rPr>
  </w:style>
  <w:style w:type="character" w:customStyle="1" w:styleId="ListLabel7">
    <w:name w:val="ListLabel 7"/>
    <w:qFormat/>
    <w:rsid w:val="008D3CD0"/>
    <w:rPr>
      <w:sz w:val="20"/>
    </w:rPr>
  </w:style>
  <w:style w:type="character" w:customStyle="1" w:styleId="ListLabel8">
    <w:name w:val="ListLabel 8"/>
    <w:qFormat/>
    <w:rsid w:val="008D3CD0"/>
    <w:rPr>
      <w:sz w:val="20"/>
    </w:rPr>
  </w:style>
  <w:style w:type="character" w:customStyle="1" w:styleId="ListLabel9">
    <w:name w:val="ListLabel 9"/>
    <w:qFormat/>
    <w:rsid w:val="008D3CD0"/>
    <w:rPr>
      <w:sz w:val="20"/>
    </w:rPr>
  </w:style>
  <w:style w:type="character" w:customStyle="1" w:styleId="ListLabel10">
    <w:name w:val="ListLabel 10"/>
    <w:qFormat/>
    <w:rsid w:val="008D3CD0"/>
    <w:rPr>
      <w:rFonts w:ascii="Times New Roman" w:eastAsia="Times New Roman" w:hAnsi="Times New Roman" w:cs="Times New Roman"/>
      <w:color w:val="1155CC"/>
      <w:kern w:val="0"/>
      <w:sz w:val="24"/>
      <w:szCs w:val="24"/>
      <w:u w:val="single"/>
      <w:lang w:eastAsia="hr-HR"/>
    </w:rPr>
  </w:style>
  <w:style w:type="character" w:customStyle="1" w:styleId="Internetskapoveznica">
    <w:name w:val="Internetska poveznica"/>
    <w:rsid w:val="008D3CD0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rsid w:val="008D3C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D3CD0"/>
    <w:pPr>
      <w:spacing w:after="140" w:line="276" w:lineRule="auto"/>
    </w:pPr>
  </w:style>
  <w:style w:type="paragraph" w:styleId="List">
    <w:name w:val="List"/>
    <w:basedOn w:val="BodyText"/>
    <w:rsid w:val="008D3CD0"/>
    <w:rPr>
      <w:rFonts w:cs="Lucida Sans"/>
    </w:rPr>
  </w:style>
  <w:style w:type="paragraph" w:styleId="Caption">
    <w:name w:val="caption"/>
    <w:basedOn w:val="Normal"/>
    <w:qFormat/>
    <w:rsid w:val="008D3C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8D3CD0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-bubamara-knegine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z/493/Zakon-o-profesionalnoj-rehabilitaciji-i-zapo&#353;ljavanju-osoba-s-invaliditet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mailto:bubamara.kneginec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rtic-bubamara-kneginec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Djecji Vrtić Bubamara Kneginec</dc:creator>
  <cp:lastModifiedBy>BUBAMARA</cp:lastModifiedBy>
  <cp:revision>1</cp:revision>
  <cp:lastPrinted>2023-09-08T11:29:00Z</cp:lastPrinted>
  <dcterms:created xsi:type="dcterms:W3CDTF">2023-07-06T12:13:00Z</dcterms:created>
  <dcterms:modified xsi:type="dcterms:W3CDTF">2023-09-21T20:09:00Z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